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積算内訳書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開札日　令和３年１０月２８日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住所又は所在地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商号又は名称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</w:t>
      </w:r>
      <w:r>
        <w:rPr>
          <w:rFonts w:hint="default" w:asciiTheme="majorEastAsia" w:hAnsiTheme="majorEastAsia" w:eastAsiaTheme="majorEastAsia"/>
          <w:sz w:val="22"/>
        </w:rPr>
        <w:t xml:space="preserve">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代表者氏名　　　　　　　　　　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件名：公用車（軽トラック）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2"/>
        </w:rPr>
        <w:t>購入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車体本体</w:t>
      </w:r>
    </w:p>
    <w:tbl>
      <w:tblPr>
        <w:tblStyle w:val="22"/>
        <w:tblW w:w="95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72"/>
        <w:gridCol w:w="5286"/>
      </w:tblGrid>
      <w:tr>
        <w:trPr>
          <w:trHeight w:val="834" w:hRule="atLeast"/>
        </w:trPr>
        <w:tc>
          <w:tcPr>
            <w:tcW w:w="427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・車体メーカー名・車種名等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メーカー名：</w:t>
            </w:r>
          </w:p>
        </w:tc>
      </w:tr>
      <w:tr>
        <w:trPr>
          <w:trHeight w:val="839" w:hRule="atLeast"/>
        </w:trPr>
        <w:tc>
          <w:tcPr>
            <w:tcW w:w="427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528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型式、品番等：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入札内訳明細（消費税抜）</w:t>
      </w:r>
    </w:p>
    <w:tbl>
      <w:tblPr>
        <w:tblStyle w:val="22"/>
        <w:tblpPr w:leftFromText="142" w:rightFromText="142" w:topFromText="0" w:bottomFromText="0" w:vertAnchor="text" w:horzAnchor="text" w:tblpXSpec="left" w:tblpY="47"/>
        <w:tblW w:w="9483" w:type="dxa"/>
        <w:tblLayout w:type="fixed"/>
        <w:tblLook w:firstRow="1" w:lastRow="0" w:firstColumn="1" w:lastColumn="0" w:noHBand="0" w:noVBand="1" w:val="04A0"/>
      </w:tblPr>
      <w:tblGrid>
        <w:gridCol w:w="4238"/>
        <w:gridCol w:w="2126"/>
        <w:gridCol w:w="851"/>
        <w:gridCol w:w="2268"/>
      </w:tblGrid>
      <w:tr>
        <w:trPr>
          <w:trHeight w:val="285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単価（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金額</w:t>
            </w:r>
            <w:r>
              <w:rPr>
                <w:rFonts w:hint="eastAsia" w:asciiTheme="majorEastAsia" w:hAnsiTheme="majorEastAsia" w:eastAsiaTheme="majorEastAsia"/>
                <w:sz w:val="22"/>
              </w:rPr>
              <w:t>=(</w:t>
            </w:r>
            <w:r>
              <w:rPr>
                <w:rFonts w:hint="default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  <w:r>
              <w:rPr>
                <w:rFonts w:hint="eastAsia" w:asciiTheme="majorEastAsia" w:hAnsiTheme="majorEastAsia" w:eastAsiaTheme="majorEastAsia"/>
                <w:sz w:val="22"/>
              </w:rPr>
              <w:t>×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>
          <w:trHeight w:val="638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自動車本体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  <w:tr>
        <w:trPr>
          <w:trHeight w:val="681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装備品・付属品等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4238" w:type="dxa"/>
          <w:trHeight w:val="812" w:hRule="atLeast"/>
        </w:trPr>
        <w:tc>
          <w:tcPr>
            <w:tcW w:w="29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合計金額＝入札書記載金額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　法定費用（仕様書参照）は含めずに算出すること。</w:t>
      </w:r>
    </w:p>
    <w:sectPr>
      <w:pgSz w:w="11906" w:h="16838"/>
      <w:pgMar w:top="1985" w:right="85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44</Words>
  <Characters>253</Characters>
  <Application>JUST Note</Application>
  <Lines>2</Lines>
  <Paragraphs>1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佐山 大輔</dc:creator>
  <cp:lastModifiedBy>久保田律子</cp:lastModifiedBy>
  <cp:lastPrinted>2019-07-29T00:53:00Z</cp:lastPrinted>
  <dcterms:created xsi:type="dcterms:W3CDTF">2019-07-29T00:55:00Z</dcterms:created>
  <dcterms:modified xsi:type="dcterms:W3CDTF">2021-08-30T08:18:06Z</dcterms:modified>
  <cp:revision>5</cp:revision>
</cp:coreProperties>
</file>