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積算内訳書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開札日　令和４年　４月　２７日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住所又は所在地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商号又は名称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</w:t>
      </w:r>
      <w:r>
        <w:rPr>
          <w:rFonts w:hint="default" w:asciiTheme="majorEastAsia" w:hAnsiTheme="majorEastAsia" w:eastAsiaTheme="majorEastAsia"/>
          <w:sz w:val="22"/>
        </w:rPr>
        <w:t xml:space="preserve">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代表者職・氏名　　　　　　　　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2"/>
          <w:u w:val="single" w:color="auto"/>
        </w:rPr>
        <w:t>　　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sz w:val="22"/>
          <w:u w:val="single" w:color="auto"/>
        </w:rPr>
        <w:t xml:space="preserve"> 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件名：救急自動車（高規格型）購入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車体本体</w:t>
      </w:r>
    </w:p>
    <w:tbl>
      <w:tblPr>
        <w:tblStyle w:val="22"/>
        <w:tblW w:w="95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72"/>
        <w:gridCol w:w="5286"/>
      </w:tblGrid>
      <w:tr>
        <w:trPr>
          <w:trHeight w:val="1080" w:hRule="atLeast"/>
        </w:trPr>
        <w:tc>
          <w:tcPr>
            <w:tcW w:w="427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・車体メーカー名・車種名等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・型　式　等</w:t>
            </w:r>
          </w:p>
        </w:tc>
        <w:tc>
          <w:tcPr>
            <w:tcW w:w="5286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メーカー名：</w:t>
            </w:r>
          </w:p>
        </w:tc>
      </w:tr>
      <w:tr>
        <w:trPr>
          <w:trHeight w:val="1046" w:hRule="atLeast"/>
        </w:trPr>
        <w:tc>
          <w:tcPr>
            <w:tcW w:w="427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528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型式、品番等：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入札内訳明細（消費税抜き、単位：円）</w:t>
      </w:r>
    </w:p>
    <w:tbl>
      <w:tblPr>
        <w:tblStyle w:val="22"/>
        <w:tblpPr w:leftFromText="142" w:rightFromText="142" w:topFromText="0" w:bottomFromText="0" w:vertAnchor="text" w:horzAnchor="text" w:tblpXSpec="left" w:tblpY="47"/>
        <w:tblW w:w="9483" w:type="dxa"/>
        <w:tblLayout w:type="fixed"/>
        <w:tblLook w:firstRow="1" w:lastRow="0" w:firstColumn="1" w:lastColumn="0" w:noHBand="0" w:noVBand="1" w:val="04A0"/>
      </w:tblPr>
      <w:tblGrid>
        <w:gridCol w:w="4238"/>
        <w:gridCol w:w="2126"/>
        <w:gridCol w:w="851"/>
        <w:gridCol w:w="2268"/>
      </w:tblGrid>
      <w:tr>
        <w:trPr>
          <w:trHeight w:val="285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単価（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金額</w:t>
            </w:r>
            <w:r>
              <w:rPr>
                <w:rFonts w:hint="eastAsia" w:asciiTheme="majorEastAsia" w:hAnsiTheme="majorEastAsia" w:eastAsiaTheme="majorEastAsia"/>
                <w:sz w:val="22"/>
              </w:rPr>
              <w:t>=(</w:t>
            </w:r>
            <w:r>
              <w:rPr>
                <w:rFonts w:hint="default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  <w:r>
              <w:rPr>
                <w:rFonts w:hint="eastAsia" w:asciiTheme="majorEastAsia" w:hAnsiTheme="majorEastAsia" w:eastAsiaTheme="majorEastAsia"/>
                <w:sz w:val="22"/>
              </w:rPr>
              <w:t>×</w:t>
            </w: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</w:tr>
      <w:tr>
        <w:trPr>
          <w:trHeight w:val="968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救急自動車本体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1050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装備品・付属品・架装品等合計価格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4238" w:type="dxa"/>
          <w:trHeight w:val="960" w:hRule="atLeast"/>
        </w:trPr>
        <w:tc>
          <w:tcPr>
            <w:tcW w:w="2977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合計金額</w:t>
            </w:r>
          </w:p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（＝入札書記載金額）</w:t>
            </w:r>
          </w:p>
        </w:tc>
        <w:tc>
          <w:tcPr>
            <w:tcW w:w="2268" w:type="dxa"/>
            <w:vAlign w:val="top"/>
          </w:tcPr>
          <w:p>
            <w:pPr>
              <w:pStyle w:val="15"/>
              <w:ind w:left="0" w:leftChars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※　法定費用（自賠責保険料、自動車重量税、自動車リサイクル料）は含めずに算出すること。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sectPr>
      <w:pgSz w:w="11906" w:h="16838"/>
      <w:pgMar w:top="1985" w:right="851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48</Words>
  <Characters>276</Characters>
  <Application>JUST Note</Application>
  <Lines>2</Lines>
  <Paragraphs>1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佐山 大輔</dc:creator>
  <cp:lastModifiedBy>久保田律子</cp:lastModifiedBy>
  <cp:lastPrinted>2020-06-05T04:03:00Z</cp:lastPrinted>
  <dcterms:created xsi:type="dcterms:W3CDTF">2015-05-13T05:13:00Z</dcterms:created>
  <dcterms:modified xsi:type="dcterms:W3CDTF">2020-06-05T04:03:14Z</dcterms:modified>
  <cp:revision>12</cp:revision>
</cp:coreProperties>
</file>