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ind w:left="789" w:hanging="789" w:hangingChars="300"/>
        <w:rPr>
          <w:rFonts w:hint="default"/>
        </w:rPr>
      </w:pPr>
      <w:bookmarkStart w:id="0" w:name="_GoBack"/>
      <w:bookmarkEnd w:id="0"/>
      <w:r>
        <w:rPr>
          <w:rFonts w:hint="eastAsia"/>
        </w:rPr>
        <w:t>様式第１号（要綱第７条関係）</w:t>
      </w:r>
    </w:p>
    <w:p>
      <w:pPr>
        <w:pStyle w:val="0"/>
        <w:spacing w:line="360" w:lineRule="exact"/>
        <w:jc w:val="center"/>
        <w:rPr>
          <w:rFonts w:hint="default"/>
        </w:rPr>
      </w:pPr>
      <w:r>
        <w:rPr>
          <w:rFonts w:hint="eastAsia"/>
        </w:rPr>
        <w:t>東京圏通学者・通勤者定住促進奨励金に係る事前届出書</w:t>
      </w:r>
    </w:p>
    <w:p>
      <w:pPr>
        <w:pStyle w:val="0"/>
        <w:spacing w:line="360" w:lineRule="exact"/>
        <w:ind w:right="392" w:rightChars="149"/>
        <w:jc w:val="right"/>
        <w:rPr>
          <w:rFonts w:hint="default"/>
        </w:rPr>
      </w:pPr>
      <w:r>
        <w:rPr>
          <w:rFonts w:hint="eastAsia"/>
        </w:rPr>
        <w:t>年　　月　　日　</w:t>
      </w:r>
    </w:p>
    <w:p>
      <w:pPr>
        <w:pStyle w:val="0"/>
        <w:spacing w:line="360" w:lineRule="exact"/>
        <w:ind w:firstLine="526" w:firstLineChars="200"/>
        <w:rPr>
          <w:rFonts w:hint="default"/>
        </w:rPr>
      </w:pPr>
      <w:r>
        <w:rPr>
          <w:rFonts w:hint="eastAsia"/>
        </w:rPr>
        <w:t>佐野市長　様</w:t>
      </w:r>
    </w:p>
    <w:p>
      <w:pPr>
        <w:pStyle w:val="0"/>
        <w:spacing w:line="360" w:lineRule="auto"/>
        <w:rPr>
          <w:rFonts w:hint="default"/>
        </w:rPr>
      </w:pPr>
      <w:r>
        <w:rPr>
          <w:rFonts w:hint="eastAsia"/>
        </w:rPr>
        <w:t>　　　　　　　　　　　　　　　　　　届出者　住所　　　　　　　　　　　　</w:t>
      </w:r>
    </w:p>
    <w:p>
      <w:pPr>
        <w:pStyle w:val="0"/>
        <w:spacing w:line="360" w:lineRule="auto"/>
        <w:rPr>
          <w:rFonts w:hint="default"/>
        </w:rPr>
      </w:pPr>
      <w:r>
        <w:rPr>
          <w:rFonts w:hint="eastAsia"/>
        </w:rPr>
        <w:t>　　　　　　　　　　　　　　　　　　　　　　氏名　　　　　　　　　　　　</w:t>
      </w:r>
    </w:p>
    <w:p>
      <w:pPr>
        <w:pStyle w:val="0"/>
        <w:spacing w:line="360" w:lineRule="auto"/>
        <w:ind w:firstLine="5785" w:firstLineChars="2200"/>
        <w:rPr>
          <w:rFonts w:hint="default"/>
        </w:rPr>
      </w:pPr>
      <w:r>
        <w:rPr>
          <w:rFonts w:hint="eastAsia"/>
        </w:rPr>
        <w:t>電話　　　　　　　　　　　　</w:t>
      </w:r>
    </w:p>
    <w:p>
      <w:pPr>
        <w:pStyle w:val="0"/>
        <w:spacing w:line="360" w:lineRule="auto"/>
        <w:ind w:firstLine="5785" w:firstLineChars="2200"/>
        <w:rPr>
          <w:rFonts w:hint="default"/>
        </w:rPr>
      </w:pPr>
      <w:r>
        <w:rPr>
          <w:rFonts w:hint="eastAsia"/>
        </w:rPr>
        <w:t>E-mail</w:t>
      </w:r>
    </w:p>
    <w:p>
      <w:pPr>
        <w:pStyle w:val="0"/>
        <w:spacing w:line="360" w:lineRule="exact"/>
        <w:ind w:left="263" w:leftChars="100" w:right="129" w:rightChars="49" w:firstLine="263" w:firstLineChars="100"/>
        <w:rPr>
          <w:rFonts w:hint="default"/>
        </w:rPr>
      </w:pPr>
      <w:r>
        <w:rPr>
          <w:rFonts w:hint="eastAsia"/>
        </w:rPr>
        <w:t>次のとおり東京圏通学者・通勤者定住促進奨励金の交付を受けたいので事前に届け出ます。</w:t>
      </w:r>
    </w:p>
    <w:tbl>
      <w:tblPr>
        <w:tblStyle w:val="11"/>
        <w:tblW w:w="9202" w:type="dxa"/>
        <w:tblInd w:w="3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2101"/>
        <w:gridCol w:w="1578"/>
        <w:gridCol w:w="5523"/>
      </w:tblGrid>
      <w:tr>
        <w:trPr>
          <w:trHeight w:val="659" w:hRule="atLeast"/>
        </w:trPr>
        <w:tc>
          <w:tcPr>
            <w:tcW w:w="21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420" w:lineRule="exact"/>
              <w:rPr>
                <w:rFonts w:hint="default" w:ascii="游明朝" w:hAnsi="游明朝"/>
              </w:rPr>
            </w:pPr>
            <w:r>
              <w:rPr>
                <w:rFonts w:hint="eastAsia" w:ascii="游明朝" w:hAnsi="游明朝"/>
              </w:rPr>
              <w:t>通学又は通勤先</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820"/>
              </w:tabs>
              <w:spacing w:line="280" w:lineRule="exact"/>
              <w:jc w:val="distribute"/>
              <w:rPr>
                <w:rFonts w:hint="default" w:ascii="游明朝" w:hAnsi="游明朝"/>
              </w:rPr>
            </w:pPr>
            <w:r>
              <w:rPr>
                <w:rFonts w:hint="eastAsia" w:ascii="游明朝" w:hAnsi="游明朝"/>
              </w:rPr>
              <w:t>所在地</w:t>
            </w:r>
          </w:p>
        </w:tc>
        <w:tc>
          <w:tcPr>
            <w:tcW w:w="55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7" w:hRule="atLeast"/>
        </w:trPr>
        <w:tc>
          <w:tcPr>
            <w:tcW w:w="21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420" w:lineRule="exact"/>
              <w:rPr>
                <w:rFonts w:hint="eastAsia"/>
                <w:spacing w:val="-14"/>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名　称</w:t>
            </w:r>
          </w:p>
        </w:tc>
        <w:tc>
          <w:tcPr>
            <w:tcW w:w="55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09" w:hRule="atLeast"/>
        </w:trPr>
        <w:tc>
          <w:tcPr>
            <w:tcW w:w="21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80" w:lineRule="exact"/>
              <w:rPr>
                <w:rFonts w:hint="eastAsia"/>
                <w:spacing w:val="-14"/>
              </w:rPr>
            </w:pPr>
            <w:r>
              <w:rPr>
                <w:rFonts w:hint="eastAsia"/>
                <w:spacing w:val="-14"/>
              </w:rPr>
              <w:t>購入する定期券の交通機関の種類</w:t>
            </w:r>
          </w:p>
        </w:tc>
        <w:tc>
          <w:tcPr>
            <w:tcW w:w="71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高速バス　・　鉄道</w:t>
            </w:r>
          </w:p>
        </w:tc>
      </w:tr>
      <w:tr>
        <w:trPr>
          <w:trHeight w:val="459" w:hRule="atLeast"/>
        </w:trPr>
        <w:tc>
          <w:tcPr>
            <w:tcW w:w="21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80" w:lineRule="exact"/>
              <w:rPr>
                <w:rFonts w:hint="eastAsia"/>
              </w:rPr>
            </w:pPr>
            <w:r>
              <w:rPr>
                <w:rFonts w:hint="eastAsia"/>
              </w:rPr>
              <w:t>購入する定期券の区間</w:t>
            </w:r>
          </w:p>
        </w:tc>
        <w:tc>
          <w:tcPr>
            <w:tcW w:w="71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　　　　　　　　～</w:t>
            </w:r>
          </w:p>
        </w:tc>
      </w:tr>
      <w:tr>
        <w:trPr>
          <w:trHeight w:val="528" w:hRule="atLeast"/>
        </w:trPr>
        <w:tc>
          <w:tcPr>
            <w:tcW w:w="21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80" w:lineRule="exact"/>
              <w:rPr>
                <w:rFonts w:hint="eastAsia"/>
              </w:rPr>
            </w:pPr>
            <w:r>
              <w:rPr>
                <w:rFonts w:hint="eastAsia"/>
              </w:rPr>
              <w:t>購入する定期券の金額</w:t>
            </w:r>
          </w:p>
        </w:tc>
        <w:tc>
          <w:tcPr>
            <w:tcW w:w="71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ordWrap w:val="0"/>
              <w:jc w:val="right"/>
              <w:rPr>
                <w:rFonts w:hint="eastAsia"/>
              </w:rPr>
            </w:pPr>
            <w:r>
              <w:rPr>
                <w:rFonts w:hint="eastAsia"/>
              </w:rPr>
              <w:t>円　　　　</w:t>
            </w:r>
          </w:p>
        </w:tc>
      </w:tr>
      <w:tr>
        <w:trPr>
          <w:trHeight w:val="597" w:hRule="atLeast"/>
        </w:trPr>
        <w:tc>
          <w:tcPr>
            <w:tcW w:w="21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80" w:lineRule="exact"/>
              <w:rPr>
                <w:rFonts w:hint="default" w:ascii="游明朝" w:hAnsi="游明朝"/>
              </w:rPr>
            </w:pPr>
            <w:r>
              <w:rPr>
                <w:rFonts w:hint="eastAsia" w:ascii="游明朝" w:hAnsi="游明朝"/>
              </w:rPr>
              <w:t>通学又は通勤の予定期間</w:t>
            </w:r>
          </w:p>
        </w:tc>
        <w:tc>
          <w:tcPr>
            <w:tcW w:w="71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820"/>
              </w:tabs>
              <w:wordWrap w:val="0"/>
              <w:spacing w:line="280" w:lineRule="exact"/>
              <w:ind w:firstLine="789" w:firstLineChars="300"/>
              <w:rPr>
                <w:rFonts w:hint="default" w:ascii="游明朝" w:hAnsi="游明朝"/>
              </w:rPr>
            </w:pPr>
            <w:r>
              <w:rPr>
                <w:rFonts w:hint="eastAsia" w:ascii="游明朝" w:hAnsi="游明朝"/>
              </w:rPr>
              <w:t>年　　月　～　　　　年　　月　（　　　か月）</w:t>
            </w:r>
          </w:p>
        </w:tc>
      </w:tr>
      <w:tr>
        <w:trPr>
          <w:trHeight w:val="447" w:hRule="atLeast"/>
        </w:trPr>
        <w:tc>
          <w:tcPr>
            <w:tcW w:w="21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80" w:lineRule="exact"/>
              <w:rPr>
                <w:rFonts w:hint="eastAsia" w:ascii="游明朝" w:hAnsi="游明朝"/>
              </w:rPr>
            </w:pPr>
            <w:r>
              <w:rPr>
                <w:rFonts w:hint="eastAsia" w:ascii="游明朝" w:hAnsi="游明朝"/>
              </w:rPr>
              <w:t>過去の奨励金の交付の有無</w:t>
            </w:r>
          </w:p>
        </w:tc>
        <w:tc>
          <w:tcPr>
            <w:tcW w:w="71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820"/>
              </w:tabs>
              <w:jc w:val="center"/>
              <w:rPr>
                <w:rFonts w:hint="eastAsia" w:ascii="游明朝" w:hAnsi="游明朝"/>
              </w:rPr>
            </w:pPr>
            <w:r>
              <w:rPr>
                <w:rFonts w:hint="eastAsia" w:ascii="游明朝" w:hAnsi="游明朝"/>
              </w:rPr>
              <w:t>あり　・　なし</w:t>
            </w:r>
          </w:p>
        </w:tc>
      </w:tr>
    </w:tbl>
    <w:p>
      <w:pPr>
        <w:pStyle w:val="0"/>
        <w:spacing w:line="420" w:lineRule="exact"/>
        <w:ind w:firstLine="263" w:firstLineChars="100"/>
        <w:rPr>
          <w:rFonts w:hint="default"/>
        </w:rPr>
      </w:pPr>
      <w:r>
        <w:rPr>
          <w:rFonts w:hint="eastAsia"/>
        </w:rPr>
        <w:t>備考</w:t>
      </w:r>
    </w:p>
    <w:p>
      <w:pPr>
        <w:pStyle w:val="0"/>
        <w:spacing w:line="420" w:lineRule="exact"/>
        <w:ind w:firstLine="526" w:firstLineChars="200"/>
        <w:rPr>
          <w:rFonts w:hint="default"/>
        </w:rPr>
      </w:pPr>
      <w:r>
        <w:rPr>
          <w:rFonts w:hint="eastAsia"/>
        </w:rPr>
        <w:t>１　所在地の欄は、実際に通学し、又は通勤する先の住所をご記入ください。</w:t>
      </w:r>
    </w:p>
    <w:p>
      <w:pPr>
        <w:pStyle w:val="0"/>
        <w:spacing w:line="420" w:lineRule="exact"/>
        <w:ind w:left="789" w:leftChars="200" w:hanging="263" w:hangingChars="100"/>
        <w:rPr>
          <w:rFonts w:hint="eastAsia"/>
        </w:rPr>
      </w:pPr>
      <w:r>
        <w:rPr>
          <w:rFonts w:hint="eastAsia"/>
        </w:rPr>
        <w:t>２　購入する定期券の区間の欄は、全ての経由地（バス停又は駅）を含めてご記入ください。</w:t>
      </w:r>
    </w:p>
    <w:p>
      <w:pPr>
        <w:pStyle w:val="0"/>
        <w:spacing w:line="420" w:lineRule="exact"/>
        <w:ind w:left="789" w:leftChars="200" w:hanging="263" w:hangingChars="100"/>
        <w:rPr>
          <w:rFonts w:hint="default"/>
        </w:rPr>
      </w:pPr>
      <w:r>
        <w:rPr>
          <w:rFonts w:hint="eastAsia"/>
        </w:rPr>
        <w:t>３　購入する定期券の金額の欄は、通学又は通勤の予定期間に応じた定期券の購入予定金額をご記入ください。</w:t>
      </w:r>
    </w:p>
    <w:p>
      <w:pPr>
        <w:pStyle w:val="0"/>
        <w:spacing w:line="420" w:lineRule="exact"/>
        <w:ind w:left="789" w:leftChars="200" w:hanging="263" w:hangingChars="100"/>
        <w:rPr>
          <w:rFonts w:hint="default"/>
        </w:rPr>
      </w:pPr>
      <w:r>
        <w:rPr>
          <w:rFonts w:hint="eastAsia"/>
        </w:rPr>
        <w:t>４　</w:t>
      </w:r>
      <w:r>
        <w:rPr>
          <w:rFonts w:hint="eastAsia" w:ascii="游明朝" w:hAnsi="游明朝"/>
          <w:spacing w:val="-14"/>
        </w:rPr>
        <w:t>通学又は通勤の</w:t>
      </w:r>
      <w:r>
        <w:rPr>
          <w:rFonts w:hint="eastAsia"/>
        </w:rPr>
        <w:t>予定期間の欄は、４月１日から翌年の３月３１日までの期間でご記入ください。</w:t>
      </w:r>
    </w:p>
    <w:p>
      <w:pPr>
        <w:pStyle w:val="0"/>
        <w:spacing w:line="100" w:lineRule="exact"/>
        <w:ind w:left="789" w:leftChars="200" w:hanging="263" w:hangingChars="100"/>
        <w:rPr>
          <w:rFonts w:hint="eastAsia"/>
        </w:rPr>
      </w:pPr>
    </w:p>
    <w:tbl>
      <w:tblPr>
        <w:tblStyle w:val="11"/>
        <w:tblW w:w="9202" w:type="dxa"/>
        <w:tblInd w:w="3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2101"/>
        <w:gridCol w:w="7101"/>
      </w:tblGrid>
      <w:tr>
        <w:trPr>
          <w:trHeight w:val="106" w:hRule="atLeast"/>
        </w:trPr>
        <w:tc>
          <w:tcPr>
            <w:tcW w:w="2101" w:type="dxa"/>
            <w:tcBorders>
              <w:top w:val="dashSmallGap" w:color="auto" w:sz="4" w:space="0"/>
              <w:left w:val="nil"/>
              <w:bottom w:val="single" w:color="auto" w:sz="4" w:space="0"/>
              <w:right w:val="nil"/>
              <w:tl2br w:val="nil"/>
              <w:tr2bl w:val="nil"/>
            </w:tcBorders>
            <w:shd w:val="clear" w:color="auto" w:fill="auto"/>
            <w:vAlign w:val="center"/>
          </w:tcPr>
          <w:p>
            <w:pPr>
              <w:pStyle w:val="0"/>
              <w:spacing w:line="80" w:lineRule="exact"/>
              <w:rPr>
                <w:rFonts w:hint="eastAsia"/>
                <w:spacing w:val="-14"/>
              </w:rPr>
            </w:pPr>
          </w:p>
        </w:tc>
        <w:tc>
          <w:tcPr>
            <w:tcW w:w="7101" w:type="dxa"/>
            <w:tcBorders>
              <w:top w:val="dashSmallGap" w:color="auto" w:sz="4" w:space="0"/>
              <w:left w:val="nil"/>
              <w:bottom w:val="single" w:color="auto" w:sz="4" w:space="0"/>
              <w:right w:val="nil"/>
              <w:tl2br w:val="nil"/>
              <w:tr2bl w:val="nil"/>
            </w:tcBorders>
            <w:shd w:val="clear" w:color="auto" w:fill="auto"/>
            <w:vAlign w:val="center"/>
          </w:tcPr>
          <w:p>
            <w:pPr>
              <w:pStyle w:val="0"/>
              <w:spacing w:line="100" w:lineRule="exact"/>
              <w:rPr>
                <w:rFonts w:hint="eastAsia" w:ascii="游明朝" w:hAnsi="游明朝"/>
              </w:rPr>
            </w:pPr>
          </w:p>
        </w:tc>
      </w:tr>
      <w:tr>
        <w:trPr>
          <w:trHeight w:val="739" w:hRule="atLeast"/>
        </w:trPr>
        <w:tc>
          <w:tcPr>
            <w:tcW w:w="21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pacing w:val="-14"/>
              </w:rPr>
            </w:pPr>
            <w:r>
              <w:rPr>
                <w:rFonts w:hint="eastAsia"/>
                <w:spacing w:val="-14"/>
              </w:rPr>
              <w:t>佐野市使用欄</w:t>
            </w:r>
          </w:p>
        </w:tc>
        <w:tc>
          <w:tcPr>
            <w:tcW w:w="71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游明朝" w:hAnsi="游明朝"/>
              </w:rPr>
            </w:pPr>
            <w:r>
              <w:rPr>
                <w:rFonts w:hint="eastAsia" w:ascii="游明朝" w:hAnsi="游明朝"/>
              </w:rPr>
              <w:t>過去に交付の対象となった期間</w:t>
            </w:r>
          </w:p>
          <w:p>
            <w:pPr>
              <w:pStyle w:val="0"/>
              <w:rPr>
                <w:rFonts w:hint="eastAsia"/>
              </w:rPr>
            </w:pPr>
            <w:r>
              <w:rPr>
                <w:rFonts w:hint="eastAsia" w:ascii="游明朝" w:hAnsi="游明朝"/>
              </w:rPr>
              <w:t>　　　年　　月　～　　　　年　　月　（　　　か月）</w:t>
            </w:r>
          </w:p>
        </w:tc>
      </w:tr>
    </w:tbl>
    <w:p>
      <w:pPr>
        <w:pStyle w:val="0"/>
        <w:rPr>
          <w:rFonts w:hint="eastAsia"/>
        </w:rPr>
      </w:pPr>
    </w:p>
    <w:sectPr>
      <w:pgSz w:w="11906" w:h="16838"/>
      <w:pgMar w:top="1134" w:right="1134" w:bottom="567" w:left="1134" w:header="510" w:footer="57" w:gutter="0"/>
      <w:pgNumType w:start="1"/>
      <w:cols w:space="720"/>
      <w:textDirection w:val="lrTb"/>
      <w:docGrid w:type="linesAndChars" w:linePitch="441"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63"/>
  <w:drawingGridVerticalSpacing w:val="23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sz w:val="26"/>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sz w:val="26"/>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2"/>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683</TotalTime>
  <Pages>2</Pages>
  <Words>1</Words>
  <Characters>396</Characters>
  <Application>JUST Note</Application>
  <Lines>63</Lines>
  <Paragraphs>30</Paragraphs>
  <Company>総務課</Company>
  <CharactersWithSpaces>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文書分類　　　　　～</dc:title>
  <dc:creator>佐野市</dc:creator>
  <cp:lastModifiedBy>sano</cp:lastModifiedBy>
  <cp:lastPrinted>2023-09-25T05:19:00Z</cp:lastPrinted>
  <dcterms:created xsi:type="dcterms:W3CDTF">2023-09-15T04:11:00Z</dcterms:created>
  <dcterms:modified xsi:type="dcterms:W3CDTF">2023-09-27T05:55:04Z</dcterms:modified>
  <cp:revision>42</cp:revision>
</cp:coreProperties>
</file>