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1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  <w:gridCol w:w="3343"/>
        <w:gridCol w:w="3345"/>
      </w:tblGrid>
      <w:tr>
        <w:trPr>
          <w:trHeight w:val="400" w:hRule="atLeast"/>
        </w:trPr>
        <w:tc>
          <w:tcPr>
            <w:tcW w:w="10031" w:type="dxa"/>
            <w:gridSpan w:val="3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38" w:hRule="atLeast"/>
        </w:trPr>
        <w:tc>
          <w:tcPr>
            <w:tcW w:w="334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343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34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3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34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様式第５－（ロ）－①</w:t>
      </w:r>
    </w:p>
    <w:tbl>
      <w:tblPr>
        <w:tblStyle w:val="11"/>
        <w:tblW w:w="10035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035"/>
      </w:tblGrid>
      <w:tr>
        <w:trPr/>
        <w:tc>
          <w:tcPr>
            <w:tcW w:w="10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中小企業信用保険法第２条第５項第５号の規定による認定申請書（ロ－①）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95" w:rightChars="331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佐野市長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住　　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620" w:firstLineChars="2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氏　　名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87" w:rightChars="23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表に記載する業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15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（表</w:t>
            </w:r>
            <w:r>
              <w:rPr>
                <w:rFonts w:hint="eastAsia"/>
              </w:rPr>
              <w:t>)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3263"/>
              <w:gridCol w:w="3265"/>
              <w:gridCol w:w="3265"/>
            </w:tblGrid>
            <w:tr>
              <w:trPr>
                <w:trHeight w:val="366" w:hRule="atLeast"/>
              </w:trPr>
              <w:tc>
                <w:tcPr>
                  <w:tcW w:w="3263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265" w:type="dxa"/>
                  <w:tcBorders>
                    <w:top w:val="none" w:color="auto" w:sz="0" w:space="0"/>
                    <w:left w:val="single" w:color="auto" w:sz="2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265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>
              <w:trPr>
                <w:trHeight w:val="381" w:hRule="atLeast"/>
              </w:trPr>
              <w:tc>
                <w:tcPr>
                  <w:tcW w:w="3263" w:type="dxa"/>
                  <w:tcBorders>
                    <w:top w:val="single" w:color="auto" w:sz="2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265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265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default" w:ascii="ＭＳ ゴシック" w:hAnsi="ＭＳ ゴシック" w:eastAsia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①原油等の仕入単価の上昇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Ｅ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ｅ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上昇率　　　　　　　　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Ｅ：原油等の最近１か月間における平均仕入れ単価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ｅ：Ｅの期間に対応する前年１か月間の平均仕入れ単価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②原油等が売上原価に占める割合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100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依存率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Ｃ：申込時点における最新の売上原価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Ｓ：Ｃの売上原価に対応する原油等の仕入価格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③製品等価格への転嫁の状況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Ａ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ａ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＝Ｐ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Ｐ＝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Ａ：申込時点における最近３か月間の原油等の仕入価格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ａ：Ａの期間に対応する前年３か月間の原油等の仕入価格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Ｂ：申込時点における最近３か月間の売上高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ｂ：Ｂの期間に対応する前年３か月間の売上高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spacing w:line="23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spacing w:line="23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widowControl w:val="1"/>
        <w:spacing w:line="230" w:lineRule="exact"/>
        <w:ind w:left="540" w:hanging="540" w:hangingChars="257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17"/>
        <w:spacing w:line="300" w:lineRule="exact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17"/>
        <w:spacing w:line="36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>　　第　　　号</w:t>
      </w:r>
    </w:p>
    <w:p>
      <w:pPr>
        <w:pStyle w:val="17"/>
        <w:spacing w:line="300" w:lineRule="exact"/>
        <w:ind w:firstLine="440"/>
        <w:rPr>
          <w:rFonts w:hint="default"/>
          <w:spacing w:val="0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17"/>
        <w:spacing w:line="30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申請のとおり、相違ないことを認定します。</w:t>
      </w:r>
    </w:p>
    <w:p>
      <w:pPr>
        <w:pStyle w:val="17"/>
        <w:spacing w:line="300" w:lineRule="exact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</w:t>
      </w:r>
      <w:r>
        <w:rPr>
          <w:rFonts w:hint="eastAsia" w:ascii="ＭＳ 明朝" w:hAnsi="ＭＳ 明朝"/>
        </w:rPr>
        <w:t>（注）本認定書の有効期間：令和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年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月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日から令和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年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月　</w:t>
      </w: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</w:rPr>
        <w:t>日まで</w:t>
      </w:r>
    </w:p>
    <w:p>
      <w:pPr>
        <w:pStyle w:val="17"/>
        <w:spacing w:line="300" w:lineRule="exact"/>
        <w:rPr>
          <w:rFonts w:hint="default"/>
          <w:spacing w:val="0"/>
        </w:rPr>
      </w:pPr>
      <w:r>
        <w:rPr>
          <w:rFonts w:hint="eastAsia"/>
          <w:spacing w:val="0"/>
        </w:rPr>
        <w:t>　　　　</w:t>
      </w:r>
    </w:p>
    <w:p>
      <w:pPr>
        <w:pStyle w:val="17"/>
        <w:spacing w:line="300" w:lineRule="exact"/>
        <w:rPr>
          <w:rFonts w:hint="default"/>
          <w:spacing w:val="0"/>
        </w:rPr>
      </w:pPr>
    </w:p>
    <w:p>
      <w:pPr>
        <w:pStyle w:val="17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佐野市長　</w:t>
      </w:r>
    </w:p>
    <w:p>
      <w:pPr>
        <w:pStyle w:val="0"/>
        <w:widowControl w:val="1"/>
        <w:spacing w:line="300" w:lineRule="exact"/>
        <w:ind w:left="617" w:hanging="617" w:hangingChars="257"/>
        <w:jc w:val="righ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br w:type="page"/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（申請書ロ－①の添付書類）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申請者名：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印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（表１：事業が属する業種毎の最近１年間の売上高）</w:t>
      </w:r>
    </w:p>
    <w:tbl>
      <w:tblPr>
        <w:tblStyle w:val="27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45"/>
        <w:gridCol w:w="3245"/>
        <w:gridCol w:w="3246"/>
      </w:tblGrid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業種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最近の売上高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構成比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全体の売上高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（表２：企業全体に係る原油等の仕入単価の上昇）</w:t>
      </w:r>
    </w:p>
    <w:tbl>
      <w:tblPr>
        <w:tblStyle w:val="11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81"/>
        <w:gridCol w:w="2452"/>
        <w:gridCol w:w="2452"/>
        <w:gridCol w:w="2451"/>
      </w:tblGrid>
      <w:tr>
        <w:trPr/>
        <w:tc>
          <w:tcPr>
            <w:tcW w:w="239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原油等の最近１か月の平均仕入単価</w:t>
            </w:r>
          </w:p>
        </w:tc>
        <w:tc>
          <w:tcPr>
            <w:tcW w:w="24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原油等の前年同月の平均仕入単価</w:t>
            </w:r>
          </w:p>
        </w:tc>
        <w:tc>
          <w:tcPr>
            <w:tcW w:w="24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原油等の仕入単価の上昇率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E/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ｅ×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</w:tr>
      <w:tr>
        <w:trPr/>
        <w:tc>
          <w:tcPr>
            <w:tcW w:w="239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</w:t>
            </w:r>
          </w:p>
        </w:tc>
        <w:tc>
          <w:tcPr>
            <w:tcW w:w="2463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円【Ｅ】</w:t>
            </w:r>
          </w:p>
        </w:tc>
        <w:tc>
          <w:tcPr>
            <w:tcW w:w="2463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円【ｅ】</w:t>
            </w:r>
          </w:p>
        </w:tc>
        <w:tc>
          <w:tcPr>
            <w:tcW w:w="2463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（表３：企業全体の売上原価に占める原油等の仕入価格の割合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）</w:t>
      </w:r>
    </w:p>
    <w:tbl>
      <w:tblPr>
        <w:tblStyle w:val="1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62"/>
        <w:gridCol w:w="2260"/>
        <w:gridCol w:w="2766"/>
        <w:gridCol w:w="2698"/>
      </w:tblGrid>
      <w:tr>
        <w:trPr>
          <w:trHeight w:val="1147" w:hRule="atLeast"/>
        </w:trPr>
        <w:tc>
          <w:tcPr>
            <w:tcW w:w="2062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最新の売上原価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766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最新の売上原価に対応する原油等の仕入価格</w:t>
            </w:r>
          </w:p>
        </w:tc>
        <w:tc>
          <w:tcPr>
            <w:tcW w:w="269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売上原価に占める原油等の仕入価格の割合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S/C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</w:tr>
      <w:tr>
        <w:trPr>
          <w:trHeight w:val="363" w:hRule="atLeast"/>
        </w:trPr>
        <w:tc>
          <w:tcPr>
            <w:tcW w:w="2062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企業全体</w:t>
            </w:r>
          </w:p>
        </w:tc>
        <w:tc>
          <w:tcPr>
            <w:tcW w:w="2260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円【Ｓ】</w:t>
            </w:r>
          </w:p>
        </w:tc>
        <w:tc>
          <w:tcPr>
            <w:tcW w:w="2698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（注）最新の売上原価及び原油等の仕入価格は、直近の決算期の値を用いることも可。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before="180" w:beforeLines="50" w:beforeAutospacing="0" w:line="366" w:lineRule="atLeast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（表４：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企業全体の製品等価格への転嫁の状況）</w:t>
      </w:r>
    </w:p>
    <w:tbl>
      <w:tblPr>
        <w:tblStyle w:val="11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>
        <w:trPr/>
        <w:tc>
          <w:tcPr>
            <w:tcW w:w="8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4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最近３か月間の原油等の仕入価格</w:t>
            </w:r>
          </w:p>
        </w:tc>
        <w:tc>
          <w:tcPr>
            <w:tcW w:w="15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最近３か月間の売上高</w:t>
            </w:r>
          </w:p>
        </w:tc>
        <w:tc>
          <w:tcPr>
            <w:tcW w:w="10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A/B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  <w:tc>
          <w:tcPr>
            <w:tcW w:w="133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前年同期の原油等の仕入価格</w:t>
            </w:r>
          </w:p>
        </w:tc>
        <w:tc>
          <w:tcPr>
            <w:tcW w:w="14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前年同期の売上高</w:t>
            </w:r>
          </w:p>
        </w:tc>
        <w:tc>
          <w:tcPr>
            <w:tcW w:w="93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a/b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  <w:tc>
          <w:tcPr>
            <w:tcW w:w="91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A/B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）－（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a/b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）＝Ｐ</w:t>
            </w:r>
          </w:p>
        </w:tc>
      </w:tr>
      <w:tr>
        <w:trPr/>
        <w:tc>
          <w:tcPr>
            <w:tcW w:w="8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全体</w:t>
            </w:r>
          </w:p>
        </w:tc>
        <w:tc>
          <w:tcPr>
            <w:tcW w:w="14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</w:t>
            </w:r>
          </w:p>
        </w:tc>
        <w:tc>
          <w:tcPr>
            <w:tcW w:w="15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</w:t>
            </w:r>
          </w:p>
        </w:tc>
        <w:tc>
          <w:tcPr>
            <w:tcW w:w="10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</w:t>
            </w:r>
          </w:p>
        </w:tc>
        <w:tc>
          <w:tcPr>
            <w:tcW w:w="14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</w:t>
            </w:r>
          </w:p>
        </w:tc>
        <w:tc>
          <w:tcPr>
            <w:tcW w:w="93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91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color w:val="FF000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（注）</w:t>
      </w:r>
      <w:r>
        <w:rPr>
          <w:rFonts w:hint="eastAsia" w:ascii="ＭＳ ゴシック" w:hAnsi="ＭＳ ゴシック" w:eastAsia="ＭＳ ゴシック"/>
          <w:color w:val="auto"/>
          <w:sz w:val="22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　　　</w:t>
      </w:r>
    </w:p>
    <w:p>
      <w:pPr>
        <w:pStyle w:val="0"/>
        <w:widowControl w:val="1"/>
        <w:spacing w:line="300" w:lineRule="exact"/>
        <w:ind w:left="617" w:hanging="617" w:hangingChars="257"/>
        <w:jc w:val="right"/>
        <w:rPr>
          <w:rFonts w:hint="default" w:ascii="ＭＳ ゴシック" w:hAnsi="ＭＳ ゴシック" w:eastAsia="ＭＳ ゴシック"/>
          <w:sz w:val="24"/>
        </w:rPr>
      </w:pPr>
    </w:p>
    <w:sectPr>
      <w:pgSz w:w="11906" w:h="16838"/>
      <w:pgMar w:top="284" w:right="1080" w:bottom="28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16" w:customStyle="1">
    <w:name w:val="結語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eastAsia="ＭＳ 明朝"/>
      <w:spacing w:val="13"/>
      <w:kern w:val="0"/>
      <w:sz w:val="22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22</Words>
  <Characters>1184</Characters>
  <Application>JUST Note</Application>
  <Lines>150</Lines>
  <Paragraphs>96</Paragraphs>
  <CharactersWithSpaces>1850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髙成田　一彦</dc:creator>
  <cp:lastModifiedBy>古内 諒</cp:lastModifiedBy>
  <cp:lastPrinted>2022-09-26T07:42:06Z</cp:lastPrinted>
  <dcterms:created xsi:type="dcterms:W3CDTF">2020-04-23T02:35:00Z</dcterms:created>
  <dcterms:modified xsi:type="dcterms:W3CDTF">2022-09-26T07:32:38Z</dcterms:modified>
  <cp:revision>6</cp:revision>
</cp:coreProperties>
</file>