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申請者</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80" w:lineRule="exact"/>
              <w:ind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氏　　名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17"/>
              <w:spacing w:line="280" w:lineRule="exact"/>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533"/>
              <w:gridCol w:w="3260"/>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53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533"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15"/>
              <w:spacing w:line="200" w:lineRule="exact"/>
              <w:rPr>
                <w:rFonts w:hint="default"/>
              </w:rPr>
            </w:pPr>
            <w:r>
              <w:rPr>
                <w:rFonts w:hint="eastAsia"/>
              </w:rPr>
              <w:t>記</w:t>
            </w: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rPr>
            </w:pPr>
          </w:p>
          <w:p>
            <w:pPr>
              <w:pStyle w:val="24"/>
              <w:numPr>
                <w:ilvl w:val="0"/>
                <w:numId w:val="1"/>
              </w:numPr>
              <w:suppressAutoHyphens w:val="1"/>
              <w:kinsoku w:val="0"/>
              <w:wordWrap w:val="0"/>
              <w:overflowPunct w:val="0"/>
              <w:autoSpaceDE w:val="0"/>
              <w:autoSpaceDN w:val="0"/>
              <w:adjustRightInd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上記の表に記載した指定業種（以下同じ。）に係る原油等の仕入単価の上昇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24"/>
              <w:numPr>
                <w:ilvl w:val="0"/>
                <w:numId w:val="1"/>
              </w:numPr>
              <w:suppressAutoHyphens w:val="1"/>
              <w:kinsoku w:val="0"/>
              <w:wordWrap w:val="0"/>
              <w:overflowPunct w:val="0"/>
              <w:autoSpaceDE w:val="0"/>
              <w:autoSpaceDN w:val="0"/>
              <w:adjustRightInd w:val="0"/>
              <w:spacing w:line="24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全体の売上原価のうち指定業種に係る原油等の仕入価格が占める割合</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　　　　　　　　　　　　　　　　　　　　　　　　　　　　　　　　　　　　　　　　　　　　　　　　　　　</w:t>
      </w:r>
    </w:p>
    <w:p>
      <w:pPr>
        <w:pStyle w:val="19"/>
        <w:spacing w:line="360" w:lineRule="auto"/>
        <w:ind w:firstLine="220"/>
        <w:rPr>
          <w:rFonts w:hint="default"/>
          <w:spacing w:val="0"/>
        </w:rPr>
      </w:pPr>
      <w:r>
        <w:rPr>
          <w:rFonts w:hint="eastAsia" w:ascii="ＭＳ 明朝" w:hAnsi="ＭＳ 明朝"/>
          <w:spacing w:val="0"/>
        </w:rPr>
        <w:t>第　　　号</w:t>
      </w:r>
    </w:p>
    <w:p>
      <w:pPr>
        <w:pStyle w:val="19"/>
        <w:spacing w:line="300" w:lineRule="exact"/>
        <w:ind w:firstLine="220"/>
        <w:rPr>
          <w:rFonts w:hint="default"/>
          <w:spacing w:val="0"/>
        </w:rPr>
      </w:pPr>
      <w:r>
        <w:rPr>
          <w:rFonts w:hint="eastAsia" w:ascii="ＭＳ 明朝" w:hAnsi="ＭＳ 明朝"/>
        </w:rPr>
        <w:t>令和　　年　　月　　日</w:t>
      </w:r>
    </w:p>
    <w:p>
      <w:pPr>
        <w:pStyle w:val="19"/>
        <w:spacing w:line="300" w:lineRule="exact"/>
        <w:rPr>
          <w:rFonts w:hint="default"/>
          <w:spacing w:val="0"/>
        </w:rPr>
      </w:pPr>
      <w:r>
        <w:rPr>
          <w:rFonts w:hint="eastAsia" w:ascii="ＭＳ 明朝" w:hAnsi="ＭＳ 明朝"/>
        </w:rPr>
        <w:t>申請のとおり、相違ないことを認定します。</w:t>
      </w:r>
    </w:p>
    <w:p>
      <w:pPr>
        <w:pStyle w:val="19"/>
        <w:spacing w:line="360" w:lineRule="auto"/>
        <w:rPr>
          <w:rFonts w:hint="default"/>
          <w:spacing w:val="0"/>
        </w:rPr>
      </w:pPr>
      <w:r>
        <w:rPr>
          <w:rFonts w:hint="default" w:eastAsia="Times New Roman"/>
          <w:spacing w:val="6"/>
        </w:rPr>
        <w:t xml:space="preserve"> </w:t>
      </w:r>
      <w:r>
        <w:rPr>
          <w:rFonts w:hint="eastAsia" w:ascii="ＭＳ 明朝" w:hAnsi="ＭＳ 明朝"/>
        </w:rPr>
        <w:t>本認定書の有効期間：令和　</w:t>
      </w:r>
      <w:r>
        <w:rPr>
          <w:rFonts w:hint="eastAsia" w:ascii="ＭＳ 明朝" w:hAnsi="ＭＳ 明朝"/>
          <w:spacing w:val="6"/>
        </w:rPr>
        <w:t>　</w:t>
      </w:r>
      <w:r>
        <w:rPr>
          <w:rFonts w:hint="eastAsia" w:ascii="ＭＳ 明朝" w:hAnsi="ＭＳ 明朝"/>
        </w:rPr>
        <w:t>年　</w:t>
      </w:r>
      <w:r>
        <w:rPr>
          <w:rFonts w:hint="eastAsia" w:ascii="ＭＳ 明朝" w:hAnsi="ＭＳ 明朝"/>
          <w:spacing w:val="6"/>
        </w:rPr>
        <w:t>　</w:t>
      </w:r>
      <w:r>
        <w:rPr>
          <w:rFonts w:hint="eastAsia" w:ascii="ＭＳ 明朝" w:hAnsi="ＭＳ 明朝"/>
        </w:rPr>
        <w:t>月　</w:t>
      </w:r>
      <w:r>
        <w:rPr>
          <w:rFonts w:hint="eastAsia" w:ascii="ＭＳ 明朝" w:hAnsi="ＭＳ 明朝"/>
          <w:spacing w:val="6"/>
        </w:rPr>
        <w:t>　</w:t>
      </w:r>
      <w:r>
        <w:rPr>
          <w:rFonts w:hint="eastAsia" w:ascii="ＭＳ 明朝" w:hAnsi="ＭＳ 明朝"/>
        </w:rPr>
        <w:t>日から令和　</w:t>
      </w:r>
      <w:r>
        <w:rPr>
          <w:rFonts w:hint="eastAsia" w:ascii="ＭＳ 明朝" w:hAnsi="ＭＳ 明朝"/>
          <w:spacing w:val="6"/>
        </w:rPr>
        <w:t>　</w:t>
      </w:r>
      <w:r>
        <w:rPr>
          <w:rFonts w:hint="eastAsia" w:ascii="ＭＳ 明朝" w:hAnsi="ＭＳ 明朝"/>
        </w:rPr>
        <w:t>年　</w:t>
      </w:r>
      <w:r>
        <w:rPr>
          <w:rFonts w:hint="eastAsia" w:ascii="ＭＳ 明朝" w:hAnsi="ＭＳ 明朝"/>
          <w:spacing w:val="6"/>
        </w:rPr>
        <w:t>　</w:t>
      </w:r>
      <w:r>
        <w:rPr>
          <w:rFonts w:hint="eastAsia" w:ascii="ＭＳ 明朝" w:hAnsi="ＭＳ 明朝"/>
        </w:rPr>
        <w:t>月　</w:t>
      </w:r>
      <w:r>
        <w:rPr>
          <w:rFonts w:hint="eastAsia" w:ascii="ＭＳ 明朝" w:hAnsi="ＭＳ 明朝"/>
          <w:spacing w:val="6"/>
        </w:rPr>
        <w:t>　</w:t>
      </w:r>
      <w:r>
        <w:rPr>
          <w:rFonts w:hint="eastAsia" w:ascii="ＭＳ 明朝" w:hAnsi="ＭＳ 明朝"/>
        </w:rPr>
        <w:t>日まで</w:t>
      </w:r>
    </w:p>
    <w:p>
      <w:pPr>
        <w:pStyle w:val="19"/>
        <w:spacing w:line="300" w:lineRule="exact"/>
        <w:rPr>
          <w:rFonts w:hint="default"/>
          <w:spacing w:val="0"/>
        </w:rPr>
      </w:pPr>
      <w:r>
        <w:rPr>
          <w:rFonts w:hint="eastAsia"/>
          <w:spacing w:val="0"/>
        </w:rPr>
        <w:t>　</w:t>
      </w:r>
    </w:p>
    <w:p>
      <w:pPr>
        <w:pStyle w:val="19"/>
        <w:spacing w:line="300" w:lineRule="exact"/>
        <w:rPr>
          <w:rFonts w:hint="default" w:ascii="ＭＳ 明朝" w:hAnsi="ＭＳ 明朝"/>
        </w:rPr>
      </w:pPr>
      <w:r>
        <w:rPr>
          <w:rFonts w:hint="eastAsia" w:ascii="ＭＳ 明朝" w:hAnsi="ＭＳ 明朝"/>
        </w:rPr>
        <w:t>　　　　　　　　　　　　　　　　　　　　　　　　　　　</w:t>
      </w:r>
      <w:bookmarkStart w:id="0" w:name="_GoBack"/>
      <w:bookmarkEnd w:id="0"/>
      <w:r>
        <w:rPr>
          <w:rFonts w:hint="eastAsia" w:ascii="ＭＳ 明朝" w:hAnsi="ＭＳ 明朝"/>
        </w:rPr>
        <w:t>　佐野市長　　　　</w:t>
      </w:r>
    </w:p>
    <w:p>
      <w:pPr>
        <w:pStyle w:val="0"/>
        <w:widowControl w:val="1"/>
        <w:jc w:val="left"/>
        <w:rPr>
          <w:rFonts w:hint="default" w:ascii="ＭＳ ゴシック" w:hAnsi="ＭＳ ゴシック" w:eastAsia="ＭＳ ゴシック"/>
          <w:color w:val="000000"/>
          <w:kern w:val="0"/>
          <w:sz w:val="24"/>
        </w:rPr>
      </w:pPr>
    </w:p>
    <w:p>
      <w:pPr>
        <w:pStyle w:val="0"/>
        <w:widowControl w:val="1"/>
        <w:jc w:val="left"/>
        <w:rPr>
          <w:rFonts w:hint="default" w:ascii="ＭＳ ゴシック" w:hAnsi="ＭＳ ゴシック" w:eastAsia="ＭＳ ゴシック"/>
          <w:color w:val="000000"/>
          <w:kern w:val="0"/>
          <w:sz w:val="24"/>
        </w:rPr>
      </w:pP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（申請書ロ－③の添付書類）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r>
        <w:rPr>
          <w:rFonts w:hint="eastAsia" w:ascii="ＭＳ ゴシック" w:hAnsi="ＭＳ ゴシック" w:eastAsia="ＭＳ ゴシック"/>
          <w:sz w:val="24"/>
        </w:rPr>
        <w:t>印</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（表１：指定業種に係る原油等の仕入単価の上昇）</w:t>
      </w:r>
    </w:p>
    <w:tbl>
      <w:tblPr>
        <w:tblStyle w:val="11"/>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5"/>
        <w:gridCol w:w="3221"/>
        <w:gridCol w:w="3270"/>
      </w:tblGrid>
      <w:tr>
        <w:trPr/>
        <w:tc>
          <w:tcPr>
            <w:tcW w:w="3256"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ａ．指定業種に係る原油等の最近１か月の平均仕入単価</w:t>
            </w:r>
          </w:p>
        </w:tc>
        <w:tc>
          <w:tcPr>
            <w:tcW w:w="3231"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ｂ</w:t>
            </w:r>
            <w:r>
              <w:rPr>
                <w:rFonts w:hint="eastAsia" w:ascii="ＭＳ ゴシック" w:hAnsi="ＭＳ ゴシック" w:eastAsia="ＭＳ ゴシック"/>
                <w:sz w:val="24"/>
              </w:rPr>
              <w:t>.</w:t>
            </w:r>
            <w:r>
              <w:rPr>
                <w:rFonts w:hint="eastAsia" w:ascii="ＭＳ ゴシック" w:hAnsi="ＭＳ ゴシック" w:eastAsia="ＭＳ ゴシック"/>
                <w:sz w:val="24"/>
              </w:rPr>
              <w:t>指定業種に係る原油等の前年同月の平均仕入単価</w:t>
            </w:r>
          </w:p>
        </w:tc>
        <w:tc>
          <w:tcPr>
            <w:tcW w:w="3281"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指定業種に係る原油等の仕入単価の上昇率</w:t>
            </w:r>
          </w:p>
        </w:tc>
      </w:tr>
      <w:tr>
        <w:trPr/>
        <w:tc>
          <w:tcPr>
            <w:tcW w:w="3256"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【Ｅ】</w:t>
            </w:r>
          </w:p>
        </w:tc>
        <w:tc>
          <w:tcPr>
            <w:tcW w:w="3231"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【ｅ】</w:t>
            </w:r>
          </w:p>
        </w:tc>
        <w:tc>
          <w:tcPr>
            <w:tcW w:w="3281"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E/</w:t>
            </w:r>
            <w:r>
              <w:rPr>
                <w:rFonts w:hint="eastAsia" w:ascii="ＭＳ ゴシック" w:hAnsi="ＭＳ ゴシック" w:eastAsia="ＭＳ ゴシック"/>
                <w:sz w:val="24"/>
              </w:rPr>
              <w:t>ｅ×</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w:t>
      </w:r>
      <w:r>
        <w:rPr>
          <w:rFonts w:hint="eastAsia" w:ascii="ＭＳ ゴシック" w:hAnsi="ＭＳ ゴシック" w:eastAsia="ＭＳ ゴシック"/>
          <w:color w:val="000000"/>
          <w:kern w:val="0"/>
          <w:sz w:val="24"/>
        </w:rPr>
        <w:t>指定業種に係る原油等の仕入価格</w:t>
      </w:r>
      <w:r>
        <w:rPr>
          <w:rFonts w:hint="eastAsia" w:ascii="ＭＳ ゴシック" w:hAnsi="ＭＳ ゴシック" w:eastAsia="ＭＳ ゴシック"/>
          <w:sz w:val="24"/>
        </w:rPr>
        <w:t>）</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03"/>
        <w:gridCol w:w="4582"/>
      </w:tblGrid>
      <w:tr>
        <w:trPr>
          <w:trHeight w:val="489" w:hRule="atLeast"/>
        </w:trPr>
        <w:tc>
          <w:tcPr>
            <w:tcW w:w="5203" w:type="dxa"/>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指定業種であって、原油等の価格の上昇を製品等に転嫁できていない事業が属する業種</w:t>
            </w:r>
          </w:p>
        </w:tc>
        <w:tc>
          <w:tcPr>
            <w:tcW w:w="4582"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ｄ</w:t>
            </w:r>
            <w:r>
              <w:rPr>
                <w:rFonts w:hint="eastAsia" w:ascii="ＭＳ ゴシック" w:hAnsi="ＭＳ ゴシック" w:eastAsia="ＭＳ ゴシック"/>
                <w:sz w:val="24"/>
              </w:rPr>
              <w:t>.</w:t>
            </w:r>
            <w:r>
              <w:rPr>
                <w:rFonts w:hint="eastAsia" w:ascii="ＭＳ ゴシック" w:hAnsi="ＭＳ ゴシック" w:eastAsia="ＭＳ ゴシック"/>
                <w:sz w:val="24"/>
              </w:rPr>
              <w:t>指定業種に係る原油等の仕入価格</w:t>
            </w:r>
          </w:p>
        </w:tc>
      </w:tr>
      <w:tr>
        <w:trPr>
          <w:trHeight w:val="372" w:hRule="atLeast"/>
        </w:trPr>
        <w:tc>
          <w:tcPr>
            <w:tcW w:w="5203" w:type="dxa"/>
            <w:vAlign w:val="top"/>
          </w:tcPr>
          <w:p>
            <w:pPr>
              <w:pStyle w:val="0"/>
              <w:rPr>
                <w:rFonts w:hint="default" w:ascii="ＭＳ ゴシック" w:hAnsi="ＭＳ ゴシック" w:eastAsia="ＭＳ ゴシック"/>
                <w:sz w:val="24"/>
              </w:rPr>
            </w:pPr>
          </w:p>
        </w:tc>
        <w:tc>
          <w:tcPr>
            <w:tcW w:w="4582" w:type="dxa"/>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9" w:hRule="atLeast"/>
        </w:trPr>
        <w:tc>
          <w:tcPr>
            <w:tcW w:w="5203" w:type="dxa"/>
            <w:vAlign w:val="top"/>
          </w:tcPr>
          <w:p>
            <w:pPr>
              <w:pStyle w:val="0"/>
              <w:rPr>
                <w:rFonts w:hint="default" w:ascii="ＭＳ ゴシック" w:hAnsi="ＭＳ ゴシック" w:eastAsia="ＭＳ ゴシック"/>
                <w:sz w:val="24"/>
              </w:rPr>
            </w:pPr>
          </w:p>
        </w:tc>
        <w:tc>
          <w:tcPr>
            <w:tcW w:w="4582" w:type="dxa"/>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24" w:hRule="atLeast"/>
        </w:trPr>
        <w:tc>
          <w:tcPr>
            <w:tcW w:w="5203"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4582" w:type="dxa"/>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【Ｓ】</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（表３：全体の売上原価に占める指定業種に係る原油等の仕入価格の割合</w:t>
      </w:r>
      <w:r>
        <w:rPr>
          <w:rFonts w:hint="eastAsia" w:ascii="ＭＳ ゴシック" w:hAnsi="ＭＳ ゴシック" w:eastAsia="ＭＳ ゴシック"/>
          <w:color w:val="000000"/>
          <w:kern w:val="0"/>
          <w:sz w:val="24"/>
        </w:rPr>
        <w:t>）</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54"/>
        <w:gridCol w:w="3450"/>
        <w:gridCol w:w="3402"/>
      </w:tblGrid>
      <w:tr>
        <w:trPr>
          <w:trHeight w:val="1147" w:hRule="atLeast"/>
        </w:trPr>
        <w:tc>
          <w:tcPr>
            <w:tcW w:w="2754"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全体の売上原価（ａ）</w:t>
            </w:r>
          </w:p>
        </w:tc>
        <w:tc>
          <w:tcPr>
            <w:tcW w:w="3450"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指定業種に係る原油等の仕入価格（ｂ）</w:t>
            </w:r>
          </w:p>
        </w:tc>
        <w:tc>
          <w:tcPr>
            <w:tcW w:w="3402"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全体の売上原価に占める指定業種に係る原油等の仕入価格の割合</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（ｂ</w:t>
            </w:r>
            <w:r>
              <w:rPr>
                <w:rFonts w:hint="eastAsia" w:ascii="ＭＳ ゴシック" w:hAnsi="ＭＳ ゴシック" w:eastAsia="ＭＳ ゴシック"/>
                <w:sz w:val="24"/>
              </w:rPr>
              <w:t>/</w:t>
            </w:r>
            <w:r>
              <w:rPr>
                <w:rFonts w:hint="eastAsia" w:ascii="ＭＳ ゴシック" w:hAnsi="ＭＳ ゴシック" w:eastAsia="ＭＳ ゴシック"/>
                <w:sz w:val="24"/>
              </w:rPr>
              <w:t>ａ×</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rHeight w:val="363" w:hRule="atLeast"/>
        </w:trPr>
        <w:tc>
          <w:tcPr>
            <w:tcW w:w="2754"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【Ｃ】</w:t>
            </w:r>
          </w:p>
        </w:tc>
        <w:tc>
          <w:tcPr>
            <w:tcW w:w="3450" w:type="dxa"/>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【Ｓ】</w:t>
            </w:r>
          </w:p>
        </w:tc>
        <w:tc>
          <w:tcPr>
            <w:tcW w:w="3402"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（表４：</w:t>
      </w:r>
      <w:r>
        <w:rPr>
          <w:rFonts w:hint="eastAsia" w:ascii="ＭＳ ゴシック" w:hAnsi="ＭＳ ゴシック" w:eastAsia="ＭＳ ゴシック"/>
          <w:color w:val="000000"/>
          <w:kern w:val="0"/>
          <w:sz w:val="24"/>
        </w:rPr>
        <w:t>指定業種に係る製品等価格への転嫁の状況）</w:t>
      </w:r>
    </w:p>
    <w:tbl>
      <w:tblPr>
        <w:tblStyle w:val="11"/>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0"/>
        <w:gridCol w:w="1478"/>
        <w:gridCol w:w="1412"/>
        <w:gridCol w:w="1330"/>
        <w:gridCol w:w="1373"/>
        <w:gridCol w:w="1373"/>
        <w:gridCol w:w="1330"/>
      </w:tblGrid>
      <w:tr>
        <w:trPr/>
        <w:tc>
          <w:tcPr>
            <w:tcW w:w="144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指定業種</w:t>
            </w:r>
          </w:p>
        </w:tc>
        <w:tc>
          <w:tcPr>
            <w:tcW w:w="1486"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最近３か月間の指定業種に係る原油等の仕入価格（ａ）</w:t>
            </w:r>
          </w:p>
        </w:tc>
        <w:tc>
          <w:tcPr>
            <w:tcW w:w="1419"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最近３か月間の指定業種に係る売上高（ｂ）</w:t>
            </w:r>
          </w:p>
        </w:tc>
        <w:tc>
          <w:tcPr>
            <w:tcW w:w="133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（ａ</w:t>
            </w:r>
            <w:r>
              <w:rPr>
                <w:rFonts w:hint="eastAsia" w:ascii="ＭＳ ゴシック" w:hAnsi="ＭＳ ゴシック" w:eastAsia="ＭＳ ゴシック"/>
                <w:sz w:val="24"/>
              </w:rPr>
              <w:t>/</w:t>
            </w:r>
            <w:r>
              <w:rPr>
                <w:rFonts w:hint="eastAsia" w:ascii="ＭＳ ゴシック" w:hAnsi="ＭＳ ゴシック" w:eastAsia="ＭＳ ゴシック"/>
                <w:sz w:val="24"/>
              </w:rPr>
              <w:t>ｂ×</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c>
          <w:tcPr>
            <w:tcW w:w="1380"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前年同期の指定業種に係る原油等の仕入価格（ｃ）</w:t>
            </w:r>
          </w:p>
        </w:tc>
        <w:tc>
          <w:tcPr>
            <w:tcW w:w="1380"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前年同期の指定業種に係る売上高（ｄ）</w:t>
            </w:r>
          </w:p>
        </w:tc>
        <w:tc>
          <w:tcPr>
            <w:tcW w:w="133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ｄ×</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c>
          <w:tcPr>
            <w:tcW w:w="1447" w:type="dxa"/>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p>
        </w:tc>
        <w:tc>
          <w:tcPr>
            <w:tcW w:w="1486"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419"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38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8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144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86"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419"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38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8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13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144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1486"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419"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【Ｂ１】</w:t>
            </w:r>
          </w:p>
        </w:tc>
        <w:tc>
          <w:tcPr>
            <w:tcW w:w="13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38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38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【ｂ１】</w:t>
            </w:r>
          </w:p>
        </w:tc>
        <w:tc>
          <w:tcPr>
            <w:tcW w:w="13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（表５：</w:t>
      </w:r>
      <w:r>
        <w:rPr>
          <w:rFonts w:hint="eastAsia" w:ascii="ＭＳ ゴシック" w:hAnsi="ＭＳ ゴシック" w:eastAsia="ＭＳ ゴシック"/>
          <w:color w:val="000000"/>
          <w:kern w:val="0"/>
          <w:sz w:val="24"/>
        </w:rPr>
        <w:t>全体に係る製品等価格への転嫁の状況）</w:t>
      </w:r>
    </w:p>
    <w:tbl>
      <w:tblPr>
        <w:tblStyle w:val="11"/>
        <w:tblW w:w="9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1"/>
        <w:gridCol w:w="1665"/>
        <w:gridCol w:w="1424"/>
        <w:gridCol w:w="1842"/>
        <w:gridCol w:w="1560"/>
        <w:gridCol w:w="1357"/>
      </w:tblGrid>
      <w:tr>
        <w:trPr>
          <w:trHeight w:val="2275" w:hRule="atLeast"/>
        </w:trPr>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最近３か月間の指定業種に係る原油等の仕入価格（ａ）</w:t>
            </w: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最近３か月間の全体の売上高（ｂ）</w:t>
            </w:r>
          </w:p>
        </w:tc>
        <w:tc>
          <w:tcPr>
            <w:tcW w:w="1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18"/>
              </w:rPr>
            </w:pPr>
            <w:r>
              <w:rPr>
                <w:rFonts w:hint="eastAsia" w:ascii="ＭＳ ゴシック" w:hAnsi="ＭＳ ゴシック" w:eastAsia="ＭＳ ゴシック"/>
                <w:sz w:val="18"/>
              </w:rPr>
              <w:t>（ａ</w:t>
            </w:r>
            <w:r>
              <w:rPr>
                <w:rFonts w:hint="eastAsia" w:ascii="ＭＳ ゴシック" w:hAnsi="ＭＳ ゴシック" w:eastAsia="ＭＳ ゴシック"/>
                <w:sz w:val="18"/>
              </w:rPr>
              <w:t>/</w:t>
            </w:r>
            <w:r>
              <w:rPr>
                <w:rFonts w:hint="eastAsia" w:ascii="ＭＳ ゴシック" w:hAnsi="ＭＳ ゴシック" w:eastAsia="ＭＳ ゴシック"/>
                <w:sz w:val="18"/>
              </w:rPr>
              <w:t>ｂ×</w:t>
            </w:r>
            <w:r>
              <w:rPr>
                <w:rFonts w:hint="eastAsia" w:ascii="ＭＳ ゴシック" w:hAnsi="ＭＳ ゴシック" w:eastAsia="ＭＳ ゴシック"/>
                <w:sz w:val="18"/>
              </w:rPr>
              <w:t>100</w:t>
            </w:r>
            <w:r>
              <w:rPr>
                <w:rFonts w:hint="eastAsia" w:ascii="ＭＳ ゴシック" w:hAnsi="ＭＳ ゴシック" w:eastAsia="ＭＳ ゴシック"/>
                <w:sz w:val="18"/>
              </w:rPr>
              <w:t>）</w:t>
            </w: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前年同期の指定業種に係る原油等の仕入価格（ｃ）</w:t>
            </w:r>
          </w:p>
        </w:tc>
        <w:tc>
          <w:tcPr>
            <w:tcW w:w="1560"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前年同期の全体の売上高</w:t>
            </w:r>
          </w:p>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（ｄ）</w:t>
            </w:r>
          </w:p>
        </w:tc>
        <w:tc>
          <w:tcPr>
            <w:tcW w:w="1357"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18"/>
              </w:rPr>
            </w:pPr>
            <w:r>
              <w:rPr>
                <w:rFonts w:hint="eastAsia" w:ascii="ＭＳ ゴシック" w:hAnsi="ＭＳ ゴシック" w:eastAsia="ＭＳ ゴシック"/>
                <w:sz w:val="18"/>
              </w:rPr>
              <w:t>（ｃ</w:t>
            </w:r>
            <w:r>
              <w:rPr>
                <w:rFonts w:hint="eastAsia" w:ascii="ＭＳ ゴシック" w:hAnsi="ＭＳ ゴシック" w:eastAsia="ＭＳ ゴシック"/>
                <w:sz w:val="18"/>
              </w:rPr>
              <w:t>/</w:t>
            </w:r>
            <w:r>
              <w:rPr>
                <w:rFonts w:hint="eastAsia" w:ascii="ＭＳ ゴシック" w:hAnsi="ＭＳ ゴシック" w:eastAsia="ＭＳ ゴシック"/>
                <w:sz w:val="18"/>
              </w:rPr>
              <w:t>ｄ×</w:t>
            </w:r>
            <w:r>
              <w:rPr>
                <w:rFonts w:hint="eastAsia" w:ascii="ＭＳ ゴシック" w:hAnsi="ＭＳ ゴシック" w:eastAsia="ＭＳ ゴシック"/>
                <w:sz w:val="18"/>
              </w:rPr>
              <w:t>100</w:t>
            </w:r>
            <w:r>
              <w:rPr>
                <w:rFonts w:hint="eastAsia" w:ascii="ＭＳ ゴシック" w:hAnsi="ＭＳ ゴシック" w:eastAsia="ＭＳ ゴシック"/>
                <w:sz w:val="18"/>
              </w:rPr>
              <w:t>）</w:t>
            </w:r>
          </w:p>
        </w:tc>
      </w:tr>
      <w:tr>
        <w:trPr>
          <w:trHeight w:val="390" w:hRule="atLeast"/>
        </w:trPr>
        <w:tc>
          <w:tcPr>
            <w:tcW w:w="198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665"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【Ｂ２】</w:t>
            </w:r>
          </w:p>
        </w:tc>
        <w:tc>
          <w:tcPr>
            <w:tcW w:w="1424"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842"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【ａ１】</w:t>
            </w:r>
          </w:p>
        </w:tc>
        <w:tc>
          <w:tcPr>
            <w:tcW w:w="1560"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【ｂ２】</w:t>
            </w:r>
          </w:p>
        </w:tc>
        <w:tc>
          <w:tcPr>
            <w:tcW w:w="135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tc>
      </w:tr>
    </w:tbl>
    <w:p>
      <w:pPr>
        <w:pStyle w:val="0"/>
        <w:widowControl w:val="1"/>
        <w:ind w:left="701" w:hanging="701" w:hangingChars="292"/>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pPr>
        <w:pStyle w:val="0"/>
        <w:widowControl w:val="1"/>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FF0000"/>
          <w:sz w:val="24"/>
        </w:rPr>
        <w:t>　　</w:t>
      </w:r>
    </w:p>
    <w:p>
      <w:pPr>
        <w:pStyle w:val="0"/>
        <w:rPr>
          <w:rFonts w:hint="default"/>
        </w:rPr>
      </w:pPr>
    </w:p>
    <w:p>
      <w:pPr>
        <w:pStyle w:val="0"/>
        <w:rPr>
          <w:rFonts w:hint="default"/>
        </w:rPr>
      </w:pPr>
    </w:p>
    <w:sectPr>
      <w:pgSz w:w="11906" w:h="16838"/>
      <w:pgMar w:top="283" w:right="1080" w:bottom="231"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48F472"/>
    <w:lvl w:ilvl="0" w:tplc="4BFEC2A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
    <w:name w:val="一太郎"/>
    <w:next w:val="19"/>
    <w:link w:val="0"/>
    <w:uiPriority w:val="0"/>
    <w:pPr>
      <w:widowControl w:val="0"/>
      <w:wordWrap w:val="0"/>
      <w:autoSpaceDE w:val="0"/>
      <w:autoSpaceDN w:val="0"/>
      <w:adjustRightInd w:val="0"/>
      <w:spacing w:line="338" w:lineRule="exact"/>
      <w:jc w:val="both"/>
    </w:pPr>
    <w:rPr>
      <w:rFonts w:ascii="Times New Roman" w:hAnsi="Times New Roman" w:eastAsia="ＭＳ 明朝"/>
      <w:spacing w:val="13"/>
      <w:kern w:val="0"/>
      <w:sz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paragraph" w:styleId="24">
    <w:name w:val="List Paragraph"/>
    <w:basedOn w:val="0"/>
    <w:next w:val="24"/>
    <w:link w:val="0"/>
    <w:uiPriority w:val="0"/>
    <w:qFormat/>
    <w:pPr>
      <w:ind w:left="840" w:leftChars="400"/>
    </w:p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3</Pages>
  <Words>11</Words>
  <Characters>1692</Characters>
  <Application>JUST Note</Application>
  <Lines>209</Lines>
  <Paragraphs>127</Paragraphs>
  <CharactersWithSpaces>2410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髙成田　一彦</dc:creator>
  <cp:lastModifiedBy>古内 諒</cp:lastModifiedBy>
  <cp:lastPrinted>2022-09-26T07:34:39Z</cp:lastPrinted>
  <dcterms:created xsi:type="dcterms:W3CDTF">2020-04-23T02:38:00Z</dcterms:created>
  <dcterms:modified xsi:type="dcterms:W3CDTF">2022-09-26T07:38:55Z</dcterms:modified>
  <cp:revision>6</cp:revision>
</cp:coreProperties>
</file>